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04" w:rsidRPr="00EA6F07" w:rsidRDefault="00F00A04" w:rsidP="00EA6F07">
      <w:pPr>
        <w:pStyle w:val="Cm"/>
        <w:spacing w:line="288" w:lineRule="auto"/>
        <w:outlineLvl w:val="0"/>
        <w:rPr>
          <w:b/>
          <w:sz w:val="40"/>
          <w:szCs w:val="40"/>
        </w:rPr>
      </w:pPr>
      <w:r w:rsidRPr="00EA6F07">
        <w:rPr>
          <w:b/>
          <w:sz w:val="40"/>
          <w:szCs w:val="40"/>
        </w:rPr>
        <w:t>H Á Z I R E N D</w:t>
      </w:r>
    </w:p>
    <w:p w:rsidR="00F00A04" w:rsidRPr="00EA6F07" w:rsidRDefault="00F00A04" w:rsidP="00EA6F07">
      <w:pPr>
        <w:pStyle w:val="Alcm"/>
        <w:spacing w:line="288" w:lineRule="auto"/>
        <w:outlineLvl w:val="0"/>
        <w:rPr>
          <w:sz w:val="24"/>
          <w:szCs w:val="24"/>
        </w:rPr>
      </w:pPr>
      <w:r w:rsidRPr="00EA6F07">
        <w:rPr>
          <w:sz w:val="24"/>
          <w:szCs w:val="24"/>
        </w:rPr>
        <w:t>Szabolcsi Bence Zeneiskola</w:t>
      </w:r>
    </w:p>
    <w:p w:rsidR="00F00A04" w:rsidRPr="00EA6F07" w:rsidRDefault="00F00A04" w:rsidP="00EA6F07">
      <w:pPr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1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A zeneiskola működési rendje, nyitva tartás</w:t>
      </w:r>
    </w:p>
    <w:p w:rsidR="00F00A04" w:rsidRPr="00EA6F07" w:rsidRDefault="00F00A04" w:rsidP="00EA6F07">
      <w:pPr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F726FD">
      <w:pPr>
        <w:spacing w:line="288" w:lineRule="auto"/>
        <w:ind w:left="360"/>
        <w:jc w:val="both"/>
        <w:outlineLvl w:val="0"/>
        <w:rPr>
          <w:sz w:val="24"/>
          <w:szCs w:val="24"/>
        </w:rPr>
      </w:pPr>
      <w:r w:rsidRPr="00EA6F07">
        <w:rPr>
          <w:sz w:val="24"/>
          <w:szCs w:val="24"/>
        </w:rPr>
        <w:t>A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zeneiskola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központi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épülete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reggel 7 óra és este 8 óra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között tart</w:t>
      </w:r>
      <w:r w:rsidR="00F726FD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nyitva. A tanórák főképpen délután szerveződnek, de különleges esetben (pl. egyetemisták részére vagy rendezvényre való felkészülés céljából stb.) délelőtt is szervezhetők. Este 8 óra után semmilyen okkal nem tarható tanóra.</w:t>
      </w:r>
    </w:p>
    <w:p w:rsidR="00F00A04" w:rsidRPr="00EA6F07" w:rsidRDefault="00EA6F07" w:rsidP="00EA6F07">
      <w:pPr>
        <w:pStyle w:val="Cmsor1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 xml:space="preserve">Az iskola </w:t>
      </w:r>
      <w:r w:rsidR="00F00A04" w:rsidRPr="00EA6F07">
        <w:rPr>
          <w:rFonts w:ascii="Times New Roman" w:hAnsi="Times New Roman"/>
          <w:sz w:val="24"/>
          <w:szCs w:val="24"/>
        </w:rPr>
        <w:t>helyiségei,</w:t>
      </w:r>
      <w:r>
        <w:rPr>
          <w:rFonts w:ascii="Times New Roman" w:hAnsi="Times New Roman"/>
          <w:sz w:val="24"/>
          <w:szCs w:val="24"/>
        </w:rPr>
        <w:t xml:space="preserve"> </w:t>
      </w:r>
      <w:r w:rsidR="00F00A04" w:rsidRPr="00EA6F07">
        <w:rPr>
          <w:rFonts w:ascii="Times New Roman" w:hAnsi="Times New Roman"/>
          <w:sz w:val="24"/>
          <w:szCs w:val="24"/>
        </w:rPr>
        <w:t>berendezései</w:t>
      </w:r>
      <w:r>
        <w:rPr>
          <w:rFonts w:ascii="Times New Roman" w:hAnsi="Times New Roman"/>
          <w:sz w:val="24"/>
          <w:szCs w:val="24"/>
        </w:rPr>
        <w:t xml:space="preserve"> </w:t>
      </w:r>
      <w:r w:rsidR="00F00A04" w:rsidRPr="00EA6F07">
        <w:rPr>
          <w:rFonts w:ascii="Times New Roman" w:hAnsi="Times New Roman"/>
          <w:sz w:val="24"/>
          <w:szCs w:val="24"/>
        </w:rPr>
        <w:t>tanórán</w:t>
      </w:r>
      <w:r>
        <w:rPr>
          <w:rFonts w:ascii="Times New Roman" w:hAnsi="Times New Roman"/>
          <w:sz w:val="24"/>
          <w:szCs w:val="24"/>
        </w:rPr>
        <w:t xml:space="preserve"> </w:t>
      </w:r>
      <w:r w:rsidR="00F00A04" w:rsidRPr="00EA6F07">
        <w:rPr>
          <w:rFonts w:ascii="Times New Roman" w:hAnsi="Times New Roman"/>
          <w:sz w:val="24"/>
          <w:szCs w:val="24"/>
        </w:rPr>
        <w:t>kívüli</w:t>
      </w:r>
      <w:r>
        <w:rPr>
          <w:rFonts w:ascii="Times New Roman" w:hAnsi="Times New Roman"/>
          <w:sz w:val="24"/>
          <w:szCs w:val="24"/>
        </w:rPr>
        <w:t xml:space="preserve"> </w:t>
      </w:r>
      <w:r w:rsidR="00F00A04" w:rsidRPr="00EA6F07">
        <w:rPr>
          <w:rFonts w:ascii="Times New Roman" w:hAnsi="Times New Roman"/>
          <w:sz w:val="24"/>
          <w:szCs w:val="24"/>
        </w:rPr>
        <w:t xml:space="preserve">rendezvényekre (pl. tanszaki foglalkozásokra, belső és külső továbbképzésekre, hangversenyekre, </w:t>
      </w:r>
      <w:proofErr w:type="gramStart"/>
      <w:r w:rsidR="00F00A04" w:rsidRPr="00EA6F07">
        <w:rPr>
          <w:rFonts w:ascii="Times New Roman" w:hAnsi="Times New Roman"/>
          <w:sz w:val="24"/>
          <w:szCs w:val="24"/>
        </w:rPr>
        <w:t>stb. )</w:t>
      </w:r>
      <w:proofErr w:type="gramEnd"/>
      <w:r w:rsidR="00F00A04" w:rsidRPr="00EA6F07">
        <w:rPr>
          <w:rFonts w:ascii="Times New Roman" w:hAnsi="Times New Roman"/>
          <w:sz w:val="24"/>
          <w:szCs w:val="24"/>
        </w:rPr>
        <w:t xml:space="preserve"> is igénybe vehetők, de ezek konkrét körülményeit előre kell meghatározni és egyeztetni az iskola vezetőségével.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Semmilyen esemény nem szervezhető az iskola épületében az igazgató vagy az igazgatóhelyettes tudta nélkül.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1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 xml:space="preserve">A zeneiskolai tanulók jogai 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Magyar Köztársaság Alkotmánya a Köztársaság állampolgárai, így a tanulók alapjogait is megfogalmazza az 54. §</w:t>
      </w:r>
      <w:proofErr w:type="spellStart"/>
      <w:r w:rsidRPr="00EA6F07">
        <w:rPr>
          <w:sz w:val="24"/>
          <w:szCs w:val="24"/>
        </w:rPr>
        <w:t>-tól</w:t>
      </w:r>
      <w:proofErr w:type="spellEnd"/>
      <w:r w:rsidRPr="00EA6F07">
        <w:rPr>
          <w:sz w:val="24"/>
          <w:szCs w:val="24"/>
        </w:rPr>
        <w:t xml:space="preserve"> a 61. §</w:t>
      </w:r>
      <w:proofErr w:type="spellStart"/>
      <w:r w:rsidRPr="00EA6F07">
        <w:rPr>
          <w:sz w:val="24"/>
          <w:szCs w:val="24"/>
        </w:rPr>
        <w:t>-ig</w:t>
      </w:r>
      <w:proofErr w:type="spellEnd"/>
      <w:r w:rsidRPr="00EA6F07">
        <w:rPr>
          <w:sz w:val="24"/>
          <w:szCs w:val="24"/>
        </w:rPr>
        <w:t>, a 67. és a 70. § vonatkozó pontjaiban.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Közoktatási törvény is foglalkozik a tanulói jogokkal és kötelezettségekkel a 10. és a 11. §</w:t>
      </w:r>
      <w:proofErr w:type="spellStart"/>
      <w:r w:rsidRPr="00EA6F07">
        <w:rPr>
          <w:sz w:val="24"/>
          <w:szCs w:val="24"/>
        </w:rPr>
        <w:t>-ban</w:t>
      </w:r>
      <w:proofErr w:type="spellEnd"/>
      <w:r w:rsidRPr="00EA6F07">
        <w:rPr>
          <w:sz w:val="24"/>
          <w:szCs w:val="24"/>
        </w:rPr>
        <w:t>, így ezeket itt nem részletezzük.</w:t>
      </w:r>
    </w:p>
    <w:p w:rsidR="00F00A04" w:rsidRPr="00EA6F07" w:rsidRDefault="00F00A04" w:rsidP="00F726FD">
      <w:pPr>
        <w:spacing w:line="288" w:lineRule="auto"/>
        <w:ind w:left="284" w:hanging="284"/>
        <w:jc w:val="both"/>
        <w:rPr>
          <w:sz w:val="24"/>
          <w:szCs w:val="24"/>
          <w:u w:val="single"/>
        </w:rPr>
      </w:pPr>
      <w:r w:rsidRPr="00EA6F07">
        <w:rPr>
          <w:sz w:val="24"/>
          <w:szCs w:val="24"/>
          <w:u w:val="single"/>
        </w:rPr>
        <w:t>A tanulók jogainak intézményi megfogalmazása</w:t>
      </w:r>
    </w:p>
    <w:p w:rsidR="00F00A04" w:rsidRPr="00EA6F07" w:rsidRDefault="00F00A04" w:rsidP="00EA6F07">
      <w:pPr>
        <w:spacing w:line="288" w:lineRule="auto"/>
        <w:ind w:firstLine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jogosult az intézményi szolgáltatások igénybevételére.</w:t>
      </w:r>
    </w:p>
    <w:p w:rsidR="00F00A04" w:rsidRPr="00EA6F07" w:rsidRDefault="00F00A04" w:rsidP="00EA6F07">
      <w:pPr>
        <w:spacing w:line="288" w:lineRule="auto"/>
        <w:ind w:left="708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Ezek:</w:t>
      </w:r>
    </w:p>
    <w:p w:rsidR="00F00A04" w:rsidRPr="00F726FD" w:rsidRDefault="00F00A04" w:rsidP="00F726FD">
      <w:pPr>
        <w:pStyle w:val="Listaszerbekezds"/>
        <w:numPr>
          <w:ilvl w:val="0"/>
          <w:numId w:val="7"/>
        </w:numPr>
        <w:spacing w:line="288" w:lineRule="auto"/>
        <w:ind w:left="1418"/>
        <w:jc w:val="both"/>
        <w:rPr>
          <w:sz w:val="24"/>
          <w:szCs w:val="24"/>
        </w:rPr>
      </w:pPr>
      <w:r w:rsidRPr="00F726FD">
        <w:rPr>
          <w:sz w:val="24"/>
          <w:szCs w:val="24"/>
        </w:rPr>
        <w:t>Hangversenyek, nyári táborok, egyéb nem tanórai rendezvények szervezése.</w:t>
      </w:r>
    </w:p>
    <w:p w:rsidR="00F00A04" w:rsidRPr="00F726FD" w:rsidRDefault="00F00A04" w:rsidP="00F726FD">
      <w:pPr>
        <w:pStyle w:val="Listaszerbekezds"/>
        <w:numPr>
          <w:ilvl w:val="0"/>
          <w:numId w:val="7"/>
        </w:numPr>
        <w:spacing w:line="288" w:lineRule="auto"/>
        <w:ind w:left="1418"/>
        <w:jc w:val="both"/>
        <w:rPr>
          <w:sz w:val="24"/>
          <w:szCs w:val="24"/>
        </w:rPr>
      </w:pPr>
      <w:r w:rsidRPr="00F726FD">
        <w:rPr>
          <w:sz w:val="24"/>
          <w:szCs w:val="24"/>
        </w:rPr>
        <w:t>Fizetési kedvezmény vagy mentesség adása (ha a</w:t>
      </w:r>
      <w:r w:rsidR="00F726FD" w:rsidRPr="00F726FD">
        <w:rPr>
          <w:sz w:val="24"/>
          <w:szCs w:val="24"/>
        </w:rPr>
        <w:t xml:space="preserve"> </w:t>
      </w:r>
      <w:r w:rsidRPr="00F726FD">
        <w:rPr>
          <w:sz w:val="24"/>
          <w:szCs w:val="24"/>
        </w:rPr>
        <w:t>rászorultság kellően bizonyított).</w:t>
      </w:r>
    </w:p>
    <w:p w:rsidR="00F00A04" w:rsidRPr="00F726FD" w:rsidRDefault="00F00A04" w:rsidP="00F726FD">
      <w:pPr>
        <w:pStyle w:val="Listaszerbekezds"/>
        <w:numPr>
          <w:ilvl w:val="0"/>
          <w:numId w:val="7"/>
        </w:numPr>
        <w:spacing w:line="288" w:lineRule="auto"/>
        <w:ind w:left="1418"/>
        <w:jc w:val="both"/>
        <w:rPr>
          <w:sz w:val="24"/>
          <w:szCs w:val="24"/>
        </w:rPr>
      </w:pPr>
      <w:r w:rsidRPr="00F726FD">
        <w:rPr>
          <w:sz w:val="24"/>
          <w:szCs w:val="24"/>
        </w:rPr>
        <w:t>Hangszerkölcsönzés.</w:t>
      </w:r>
    </w:p>
    <w:p w:rsidR="00F00A04" w:rsidRPr="00F726FD" w:rsidRDefault="00F00A04" w:rsidP="00F726FD">
      <w:pPr>
        <w:pStyle w:val="Listaszerbekezds"/>
        <w:numPr>
          <w:ilvl w:val="0"/>
          <w:numId w:val="7"/>
        </w:numPr>
        <w:spacing w:line="288" w:lineRule="auto"/>
        <w:ind w:left="1418"/>
        <w:jc w:val="both"/>
        <w:rPr>
          <w:sz w:val="24"/>
          <w:szCs w:val="24"/>
        </w:rPr>
      </w:pPr>
      <w:r w:rsidRPr="00F726FD">
        <w:rPr>
          <w:sz w:val="24"/>
          <w:szCs w:val="24"/>
        </w:rPr>
        <w:t>Hangszerek ingyenes vagy kedvezményes javítása.</w:t>
      </w:r>
    </w:p>
    <w:p w:rsidR="00F00A04" w:rsidRPr="00F726FD" w:rsidRDefault="00F00A04" w:rsidP="00F726FD">
      <w:pPr>
        <w:pStyle w:val="Listaszerbekezds"/>
        <w:numPr>
          <w:ilvl w:val="0"/>
          <w:numId w:val="7"/>
        </w:numPr>
        <w:spacing w:line="288" w:lineRule="auto"/>
        <w:ind w:left="1418"/>
        <w:jc w:val="both"/>
        <w:rPr>
          <w:sz w:val="24"/>
          <w:szCs w:val="24"/>
        </w:rPr>
      </w:pPr>
      <w:r w:rsidRPr="00F726FD">
        <w:rPr>
          <w:sz w:val="24"/>
          <w:szCs w:val="24"/>
        </w:rPr>
        <w:t>Kották, könyvek kölcsönzése az iskolai könyvtárból (tanár közreműködésével).</w:t>
      </w:r>
    </w:p>
    <w:p w:rsidR="00F00A04" w:rsidRPr="00EA6F07" w:rsidRDefault="00F00A04" w:rsidP="00F726FD">
      <w:pPr>
        <w:spacing w:line="288" w:lineRule="auto"/>
        <w:ind w:left="1368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3. Tanulói munkarend a zeneiskolában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40"/>
        <w:jc w:val="both"/>
        <w:rPr>
          <w:sz w:val="24"/>
          <w:szCs w:val="24"/>
          <w:u w:val="single"/>
        </w:rPr>
      </w:pPr>
      <w:r w:rsidRPr="00EA6F07">
        <w:rPr>
          <w:sz w:val="24"/>
          <w:szCs w:val="24"/>
          <w:u w:val="single"/>
        </w:rPr>
        <w:t>3.1. Tanórai munkarend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a tanítási óra megkezdése előtt kb.10 perccel köteles az iskolába megérkezni. A tanítási órák látogatása kötelező.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köteles az iskolában tiszta, rendes öltözetben megjelenni.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tanuló a zeneiskolai tájékoztató füzetet a legmesszebbmenő gondossággal megőrzi, azt minden tanítási órájára magával hozza, abban az osztályzatokra, </w:t>
      </w:r>
      <w:r w:rsidRPr="00EA6F07">
        <w:rPr>
          <w:sz w:val="24"/>
          <w:szCs w:val="24"/>
        </w:rPr>
        <w:lastRenderedPageBreak/>
        <w:t>magatartására, stb. vonatkozó bejegyzéseket a következő tanítási órára a szülővel (gondviselővel) aláíratja.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köteles a tanórához szükséges felszerelést magával hozni és a tanórán felkészülten megjelenni.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tanítási óra után a tanuló elhagyja az iskola épületét, kivéve, ha újabb órája lesz, vagy az érte jövő szülőre (gondviselőre) várakozik.</w:t>
      </w:r>
    </w:p>
    <w:p w:rsidR="00F00A04" w:rsidRPr="00EA6F07" w:rsidRDefault="00F00A04" w:rsidP="00EA6F07">
      <w:pPr>
        <w:spacing w:line="288" w:lineRule="auto"/>
        <w:ind w:left="1008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40"/>
        <w:jc w:val="both"/>
        <w:rPr>
          <w:sz w:val="24"/>
          <w:szCs w:val="24"/>
          <w:u w:val="single"/>
        </w:rPr>
      </w:pPr>
      <w:r w:rsidRPr="00EA6F07">
        <w:rPr>
          <w:sz w:val="24"/>
          <w:szCs w:val="24"/>
          <w:u w:val="single"/>
        </w:rPr>
        <w:t>3.2. Tanórán kívüli munkarend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kötelessége az iskola, a tantermek felszerelésének rendben tartása és megóvása. A tanterem rendjéért, tisztáságáért, a berendezések épségéért minden tanuló egyénileg felelős. A tanulók kötelesek a tanárok vagy más iskolai dolgozók tisztaságra vonatkozó utasításait betartani. Az iskola felszerelésében, bútorzatában vagy az épületben okozott kárt, amennyiben fegyelmezetlenségből vagy gondatlanságból történt, a tanuló köteles megtéríteni.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az iskolába elsősorban az iskolai munkájához szükséges felszerelést hozhatja magával. (Értelemszerűen a zeneiskolai foglalkozást megelőző és az azt követő elfoglaltságaihoz használt eszközök is nála lehetnek.) Tilos szúró-vágó, rendetlenséget okozó vagy veszélyt jelentő eszközök iskolába való hozása. A tanítást lármával sem a tanteremben, sem a folyosón nem szabad zavarni.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az iskolai rendezvényeken, hangversenyeken is zeneiskolai tanulóhoz méltóan, fegyelmezetten köteles viselkedni. A hangversenyt járkálással nem szabad zavarni.</w:t>
      </w:r>
    </w:p>
    <w:p w:rsidR="00F00A04" w:rsidRPr="00EA6F07" w:rsidRDefault="00F00A04" w:rsidP="00EA6F07">
      <w:pPr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az iskolában talált tárgyakat, amennyiben tulajdonosát nem tudja megtalálni, a főtanszak tanárának vagy az iskola portáján adja le. A talált tárgy eltulajdonítás lopásnak minősül.</w:t>
      </w:r>
    </w:p>
    <w:p w:rsidR="00EA6F07" w:rsidRPr="00EA6F07" w:rsidRDefault="00EA6F07" w:rsidP="00EA6F07">
      <w:pPr>
        <w:tabs>
          <w:tab w:val="left" w:pos="284"/>
        </w:tabs>
        <w:spacing w:line="288" w:lineRule="auto"/>
        <w:ind w:left="340"/>
        <w:jc w:val="both"/>
        <w:rPr>
          <w:sz w:val="24"/>
          <w:szCs w:val="24"/>
          <w:u w:val="single"/>
        </w:rPr>
      </w:pPr>
    </w:p>
    <w:p w:rsidR="00F00A04" w:rsidRPr="00EA6F07" w:rsidRDefault="00F00A04" w:rsidP="00EA6F07">
      <w:pPr>
        <w:tabs>
          <w:tab w:val="left" w:pos="284"/>
        </w:tabs>
        <w:spacing w:line="288" w:lineRule="auto"/>
        <w:ind w:left="340"/>
        <w:jc w:val="both"/>
        <w:rPr>
          <w:sz w:val="24"/>
          <w:szCs w:val="24"/>
        </w:rPr>
      </w:pPr>
      <w:r w:rsidRPr="00EA6F07">
        <w:rPr>
          <w:sz w:val="24"/>
          <w:szCs w:val="24"/>
          <w:u w:val="single"/>
        </w:rPr>
        <w:t>3.3. Zeneiskolai oktatás helyszínei</w:t>
      </w:r>
    </w:p>
    <w:p w:rsidR="00F00A04" w:rsidRPr="00EA6F07" w:rsidRDefault="00F00A04" w:rsidP="00382DED">
      <w:pPr>
        <w:tabs>
          <w:tab w:val="left" w:pos="284"/>
        </w:tabs>
        <w:spacing w:line="288" w:lineRule="auto"/>
        <w:ind w:left="993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Zeneiskolai oktatás kihelyezett formában más kerületi oktatási</w:t>
      </w:r>
      <w:r w:rsidR="00382DED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 xml:space="preserve">intézményekben is folyik. Az előző </w:t>
      </w:r>
      <w:r w:rsidR="00382DED">
        <w:rPr>
          <w:sz w:val="24"/>
          <w:szCs w:val="24"/>
        </w:rPr>
        <w:t xml:space="preserve">két pontba foglalt tanórai és </w:t>
      </w:r>
      <w:r w:rsidRPr="00EA6F07">
        <w:rPr>
          <w:sz w:val="24"/>
          <w:szCs w:val="24"/>
        </w:rPr>
        <w:t>tanórán kívüli munkarend mellett a</w:t>
      </w:r>
      <w:r w:rsidR="00382DED">
        <w:rPr>
          <w:sz w:val="24"/>
          <w:szCs w:val="24"/>
        </w:rPr>
        <w:t xml:space="preserve">z illető iskola Házirendjében </w:t>
      </w:r>
      <w:r w:rsidRPr="00EA6F07">
        <w:rPr>
          <w:sz w:val="24"/>
          <w:szCs w:val="24"/>
        </w:rPr>
        <w:t>foglaltakat is figyelembe kell venni é</w:t>
      </w:r>
      <w:r w:rsidR="00382DED">
        <w:rPr>
          <w:sz w:val="24"/>
          <w:szCs w:val="24"/>
        </w:rPr>
        <w:t xml:space="preserve">s alkalmazásukról gondoskodni </w:t>
      </w:r>
      <w:r w:rsidRPr="00EA6F07">
        <w:rPr>
          <w:sz w:val="24"/>
          <w:szCs w:val="24"/>
        </w:rPr>
        <w:t>kell.</w:t>
      </w:r>
    </w:p>
    <w:p w:rsidR="00F00A04" w:rsidRPr="00EA6F07" w:rsidRDefault="00F00A04" w:rsidP="00EA6F07">
      <w:pPr>
        <w:tabs>
          <w:tab w:val="left" w:pos="284"/>
        </w:tabs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4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Helyiség és eszközhasználati rend a zeneiskolában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pStyle w:val="Szvegtrzsbehzssal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 xml:space="preserve">A zeneiskola területén csak olyan személy tartózkodhat, aki az ott folyó tevékenységgel valamilyen kapcsolatban van (pl. növendék, szülő, dolgozó, helyiséget bérel, stb.). A tanulók hozzátartozói lehetőleg az aulában tartózkodjanak a tanórák alatt, </w:t>
      </w:r>
      <w:proofErr w:type="gramStart"/>
      <w:r w:rsidRPr="00EA6F07">
        <w:rPr>
          <w:rFonts w:ascii="Times New Roman" w:hAnsi="Times New Roman"/>
          <w:sz w:val="24"/>
          <w:szCs w:val="24"/>
        </w:rPr>
        <w:t>kivéve</w:t>
      </w:r>
      <w:proofErr w:type="gramEnd"/>
      <w:r w:rsidRPr="00EA6F07">
        <w:rPr>
          <w:rFonts w:ascii="Times New Roman" w:hAnsi="Times New Roman"/>
          <w:sz w:val="24"/>
          <w:szCs w:val="24"/>
        </w:rPr>
        <w:t xml:space="preserve"> hogyha a tanárral külön megbeszélés szerint másban állapodtak meg. Az esetlegesen észlelt illetéktelen behatolást azonnal jelenteni kell az iskola vezetőségének, hogy együttesen megtehessék a szükséges intézkedéseket, és megakadályozzák a vagyonvesztést, a károkozást. 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pStyle w:val="Cmsor1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lastRenderedPageBreak/>
        <w:t xml:space="preserve">A zeneiskola </w:t>
      </w:r>
      <w:r w:rsidRPr="00EA6F07">
        <w:rPr>
          <w:rFonts w:ascii="Times New Roman" w:hAnsi="Times New Roman"/>
          <w:b/>
          <w:sz w:val="24"/>
          <w:szCs w:val="24"/>
        </w:rPr>
        <w:t xml:space="preserve">tantermeinek </w:t>
      </w:r>
      <w:r w:rsidRPr="00EA6F07">
        <w:rPr>
          <w:rFonts w:ascii="Times New Roman" w:hAnsi="Times New Roman"/>
          <w:sz w:val="24"/>
          <w:szCs w:val="24"/>
        </w:rPr>
        <w:t xml:space="preserve">és </w:t>
      </w:r>
      <w:r w:rsidRPr="00EA6F07">
        <w:rPr>
          <w:rFonts w:ascii="Times New Roman" w:hAnsi="Times New Roman"/>
          <w:b/>
          <w:sz w:val="24"/>
          <w:szCs w:val="24"/>
        </w:rPr>
        <w:t>előadótermeinek</w:t>
      </w:r>
      <w:r w:rsidRPr="00EA6F07">
        <w:rPr>
          <w:rFonts w:ascii="Times New Roman" w:hAnsi="Times New Roman"/>
          <w:sz w:val="24"/>
          <w:szCs w:val="24"/>
        </w:rPr>
        <w:t xml:space="preserve"> elsődleges funkciója a zeneoktatás objektív körülményeinek maximális biztosítása. Ezért olyan rendezvények nem szervezhetők a zeneiskolában, amelyek ennek az alapfeladatnak a megvalósulását veszélyeztetik. 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zeneiskola tantermei elsősorban tanítási célokra használhatók. A tanórai foglalkozásokon kívül az iskola növendékei gyakorlásra is igénybe vehetik, de ehhez az iskolavezetés engedélye szükséges.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 xml:space="preserve">Tanítási időn kívül az iskola dolgozói más foglalkozásokat is (pl. továbbképzések, tanszaki foglalkozások, stb.) szervezhetnek a tantermekben az iskolavezetés tudtával. 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zeneiskolával semmilyen jogviszonyban nem </w:t>
      </w:r>
      <w:proofErr w:type="gramStart"/>
      <w:r w:rsidRPr="00EA6F07">
        <w:rPr>
          <w:sz w:val="24"/>
          <w:szCs w:val="24"/>
        </w:rPr>
        <w:t>levő</w:t>
      </w:r>
      <w:proofErr w:type="gramEnd"/>
      <w:r w:rsidRPr="00EA6F07">
        <w:rPr>
          <w:sz w:val="24"/>
          <w:szCs w:val="24"/>
        </w:rPr>
        <w:t xml:space="preserve"> ill. kapcsolattal nem rendelkező személyek vagy szervezetek az intézményi munkarend megzavarása nélkül igénybe vehetik az iskola helyiségeit megfelelő bérleti díj megfizetése ellenében. A konkrét rendezvény megtarthatóságáról mindig az iskolavezetés dönt, a bérleti konstrukció meghatározása is e szervezet hatásköre.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</w:t>
      </w:r>
      <w:r w:rsidRPr="00EA6F07">
        <w:rPr>
          <w:b/>
          <w:sz w:val="24"/>
          <w:szCs w:val="24"/>
        </w:rPr>
        <w:t>zeneműtár</w:t>
      </w:r>
      <w:r w:rsidRPr="00EA6F07">
        <w:rPr>
          <w:sz w:val="24"/>
          <w:szCs w:val="24"/>
        </w:rPr>
        <w:t xml:space="preserve"> használatát külön könyvtári házirend szabályozza, amely egyrészt az intézményi SZMSZ részét képezi, másrészt kifüggesztve megtekinthető a tanáriban. Növendék csak tanár jelenlétében tartózkodhat a helyiségben.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</w:t>
      </w:r>
      <w:r w:rsidRPr="00EA6F07">
        <w:rPr>
          <w:b/>
          <w:sz w:val="24"/>
          <w:szCs w:val="24"/>
        </w:rPr>
        <w:t>mellékhelyiségek</w:t>
      </w:r>
      <w:r w:rsidRPr="00EA6F07">
        <w:rPr>
          <w:sz w:val="24"/>
          <w:szCs w:val="24"/>
        </w:rPr>
        <w:t xml:space="preserve"> tisztaságáért minden használó felelősséggel tartozik. Bármilyen rendellenességet a műszaki személyzetnek azonnal jelenteni kell.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zeneiskolai </w:t>
      </w:r>
      <w:r w:rsidRPr="00EA6F07">
        <w:rPr>
          <w:b/>
          <w:sz w:val="24"/>
          <w:szCs w:val="24"/>
        </w:rPr>
        <w:t xml:space="preserve">eszközök használatát </w:t>
      </w:r>
      <w:r w:rsidRPr="00EA6F07">
        <w:rPr>
          <w:sz w:val="24"/>
          <w:szCs w:val="24"/>
        </w:rPr>
        <w:t>részben lásd</w:t>
      </w:r>
      <w:r w:rsidRPr="00EA6F07">
        <w:rPr>
          <w:b/>
          <w:sz w:val="24"/>
          <w:szCs w:val="24"/>
        </w:rPr>
        <w:t xml:space="preserve"> </w:t>
      </w:r>
      <w:r w:rsidRPr="00EA6F07">
        <w:rPr>
          <w:sz w:val="24"/>
          <w:szCs w:val="24"/>
        </w:rPr>
        <w:t xml:space="preserve">a tanulók jogainak tárgyalásánál. Külön figyelmet kell fordítani az iskolai tulajdonban levő hangszerekre. Jó állapotban tartásuk színvonalas munkánk egyik fontos feltétele, ezért közös érdeke tanárnak és növendéknek egyaránt. 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zeneiskola minden helyiségének használóját kártérítési felelősség terheli, amennyiben a berendezések, felszerelések meghibásodása szándékos rongálás vagy felelőtlenség következtében történt. Gondatlan károkozás esetén a tanuló felelőssége korlátozott, míg szándékos esetben a teljes kárt köteles megtéríteni. A kártérítés mértékéről az iskolavezetőség dönt vizsgálat alapján. A vizsgálat </w:t>
      </w:r>
      <w:proofErr w:type="spellStart"/>
      <w:r w:rsidRPr="00EA6F07">
        <w:rPr>
          <w:sz w:val="24"/>
          <w:szCs w:val="24"/>
        </w:rPr>
        <w:t>tényéről</w:t>
      </w:r>
      <w:proofErr w:type="spellEnd"/>
      <w:r w:rsidRPr="00EA6F07">
        <w:rPr>
          <w:sz w:val="24"/>
          <w:szCs w:val="24"/>
        </w:rPr>
        <w:t xml:space="preserve"> és a döntésről a tanulót és szüleit értesíteni kell, és fel kell szólítani a kár megtérítésére.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382DED" w:rsidRDefault="00F00A04" w:rsidP="00382DED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az iskolába nagy értékű, nem tanórán használatos tárgyat ne hozzon magával. Az iskolában tartózkodóknak saját értékeik védelméről saját maguknak kell gondoskodniuk.</w:t>
      </w:r>
    </w:p>
    <w:p w:rsidR="00382DED" w:rsidRDefault="00382DE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A04" w:rsidRPr="00EA6F07" w:rsidRDefault="00F00A04" w:rsidP="00EA6F07">
      <w:pPr>
        <w:numPr>
          <w:ilvl w:val="0"/>
          <w:numId w:val="4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lastRenderedPageBreak/>
        <w:t>Az ünnepélyek, megemlékezések rendje, hagyományápolás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numPr>
          <w:ilvl w:val="1"/>
          <w:numId w:val="4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  <w:u w:val="single"/>
        </w:rPr>
        <w:t>Az ünnepélyek, megemlékezések rendjéről</w:t>
      </w:r>
      <w:r w:rsidRPr="00EA6F07">
        <w:rPr>
          <w:sz w:val="24"/>
          <w:szCs w:val="24"/>
        </w:rPr>
        <w:t xml:space="preserve"> e Házirend nem rendelkezik, mivel tanulóink az általuk látogatott közoktatási intézményekben az ottani szabályozás és a vonatkozó törvények szerint ilyen rendezvényeken rendszeresen részt vesznek.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numPr>
          <w:ilvl w:val="1"/>
          <w:numId w:val="4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  <w:u w:val="single"/>
        </w:rPr>
        <w:t>A hagyományápolásban</w:t>
      </w:r>
      <w:r w:rsidRPr="00EA6F07">
        <w:rPr>
          <w:sz w:val="24"/>
          <w:szCs w:val="24"/>
        </w:rPr>
        <w:t xml:space="preserve"> különösen fontosnak tartjuk: </w:t>
      </w:r>
    </w:p>
    <w:p w:rsidR="00F00A04" w:rsidRPr="00EA6F07" w:rsidRDefault="00F00A04" w:rsidP="00EA6F07">
      <w:pPr>
        <w:numPr>
          <w:ilvl w:val="0"/>
          <w:numId w:val="2"/>
        </w:numPr>
        <w:tabs>
          <w:tab w:val="clear" w:pos="720"/>
          <w:tab w:val="num" w:pos="1428"/>
        </w:tabs>
        <w:spacing w:line="288" w:lineRule="auto"/>
        <w:ind w:left="1428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Névadónk, Szabolcsi Bence ismertségének és elismertségének ébren tartását;</w:t>
      </w:r>
    </w:p>
    <w:p w:rsidR="00F00A04" w:rsidRPr="00EA6F07" w:rsidRDefault="00F00A04" w:rsidP="00EA6F07">
      <w:pPr>
        <w:numPr>
          <w:ilvl w:val="0"/>
          <w:numId w:val="2"/>
        </w:numPr>
        <w:tabs>
          <w:tab w:val="clear" w:pos="720"/>
          <w:tab w:val="num" w:pos="1428"/>
        </w:tabs>
        <w:spacing w:line="288" w:lineRule="auto"/>
        <w:ind w:left="1428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hagyományos zeneiskolai rendezvények (hangversenyek, Kamarazenei Napok stb.) folyamatos és magas színvonalú megtartását, a változó körülményeknek és követelményeknek megfelelő állandó fejlesztését;</w:t>
      </w:r>
    </w:p>
    <w:p w:rsidR="00F00A04" w:rsidRPr="00EA6F07" w:rsidRDefault="00F00A04" w:rsidP="00EA6F07">
      <w:pPr>
        <w:numPr>
          <w:ilvl w:val="0"/>
          <w:numId w:val="2"/>
        </w:numPr>
        <w:tabs>
          <w:tab w:val="clear" w:pos="720"/>
          <w:tab w:val="num" w:pos="1428"/>
        </w:tabs>
        <w:spacing w:line="288" w:lineRule="auto"/>
        <w:ind w:left="1428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kamarazene-oktatás lehetőségeinek, szakmai és obje</w:t>
      </w:r>
      <w:r w:rsidR="00EA6F07">
        <w:rPr>
          <w:sz w:val="24"/>
          <w:szCs w:val="24"/>
        </w:rPr>
        <w:t>ktív feltételeinek biztosítását.</w:t>
      </w:r>
    </w:p>
    <w:p w:rsidR="00F00A04" w:rsidRPr="00EA6F07" w:rsidRDefault="00F00A04" w:rsidP="00EA6F07">
      <w:pPr>
        <w:numPr>
          <w:ilvl w:val="0"/>
          <w:numId w:val="4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 xml:space="preserve">A tanulók távolmaradásának, mulasztásának igazolása 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426" w:hanging="426"/>
        <w:jc w:val="both"/>
        <w:outlineLvl w:val="0"/>
        <w:rPr>
          <w:sz w:val="24"/>
          <w:szCs w:val="24"/>
        </w:rPr>
      </w:pPr>
      <w:r w:rsidRPr="00EA6F07">
        <w:rPr>
          <w:sz w:val="24"/>
          <w:szCs w:val="24"/>
        </w:rPr>
        <w:tab/>
        <w:t>A tanuló mulasztását rövidebb időszakról (egy-két alkalom) a szülő</w:t>
      </w:r>
      <w:r w:rsidR="00EA6F07">
        <w:rPr>
          <w:sz w:val="24"/>
          <w:szCs w:val="24"/>
        </w:rPr>
        <w:t xml:space="preserve"> </w:t>
      </w:r>
    </w:p>
    <w:p w:rsidR="00F00A04" w:rsidRPr="00EA6F07" w:rsidRDefault="00F00A04" w:rsidP="00EA6F07">
      <w:pPr>
        <w:pStyle w:val="Szvegtrzsbehzssal3"/>
        <w:spacing w:line="288" w:lineRule="auto"/>
        <w:ind w:left="426" w:hanging="66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>(gondviselő) igazolhatja írásban, hosszabb távolmaradás esetén orvosi igazolás vagy a hiányzást kellő indokkal alátámasztó, más által (pl. általános iskola) kiadott igazolás szükséges. Tíz igazolatlan mulasztás után a tanulót, a szülők figyelmeztetése után, töröljük a tanulók névsorából.</w:t>
      </w:r>
    </w:p>
    <w:p w:rsidR="00F00A04" w:rsidRPr="00EA6F07" w:rsidRDefault="00F00A04" w:rsidP="00EA6F07">
      <w:pPr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4"/>
        </w:numPr>
        <w:spacing w:line="288" w:lineRule="auto"/>
        <w:ind w:right="-426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A térítési díj, tandíj befizetésére, visszafizetésére vonatkozó eljárás</w:t>
      </w:r>
    </w:p>
    <w:p w:rsidR="00F00A04" w:rsidRPr="00EA6F07" w:rsidRDefault="00F00A04" w:rsidP="00EA6F07">
      <w:pPr>
        <w:spacing w:line="288" w:lineRule="auto"/>
        <w:ind w:right="-426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426"/>
        <w:jc w:val="both"/>
        <w:outlineLvl w:val="0"/>
        <w:rPr>
          <w:sz w:val="24"/>
          <w:szCs w:val="24"/>
        </w:rPr>
      </w:pPr>
      <w:r w:rsidRPr="00EA6F07">
        <w:rPr>
          <w:sz w:val="24"/>
          <w:szCs w:val="24"/>
        </w:rPr>
        <w:t>A jogszabályban előírt térítési díj és tandíj befizetéséről a zeneiskola Szervezeti és Működési Szabályzatának vonatkozó fejezete rendelkezik. Ezek közül a tanulókra vonatkozók:</w:t>
      </w:r>
    </w:p>
    <w:p w:rsidR="00F00A04" w:rsidRPr="00EA6F07" w:rsidRDefault="00F00A04" w:rsidP="00EA6F07">
      <w:pPr>
        <w:numPr>
          <w:ilvl w:val="0"/>
          <w:numId w:val="2"/>
        </w:numPr>
        <w:tabs>
          <w:tab w:val="clear" w:pos="720"/>
          <w:tab w:val="num" w:pos="1068"/>
        </w:tabs>
        <w:spacing w:line="288" w:lineRule="auto"/>
        <w:ind w:left="993" w:hanging="567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tanuló (gondviselője) a főtárgy tanárától kapott csekkre befizeti a számára megállapított térítési </w:t>
      </w:r>
      <w:proofErr w:type="gramStart"/>
      <w:r w:rsidRPr="00EA6F07">
        <w:rPr>
          <w:sz w:val="24"/>
          <w:szCs w:val="24"/>
        </w:rPr>
        <w:t>díjat</w:t>
      </w:r>
      <w:proofErr w:type="gramEnd"/>
      <w:r w:rsidRPr="00EA6F07">
        <w:rPr>
          <w:sz w:val="24"/>
          <w:szCs w:val="24"/>
        </w:rPr>
        <w:t xml:space="preserve"> ill. tandíjat, majd a befizetés tényét a csekkszelvény leadásával igazolja.</w:t>
      </w:r>
    </w:p>
    <w:p w:rsidR="00F00A04" w:rsidRPr="00EA6F07" w:rsidRDefault="00F00A04" w:rsidP="00EA6F07">
      <w:pPr>
        <w:numPr>
          <w:ilvl w:val="0"/>
          <w:numId w:val="2"/>
        </w:numPr>
        <w:tabs>
          <w:tab w:val="clear" w:pos="720"/>
          <w:tab w:val="num" w:pos="1068"/>
        </w:tabs>
        <w:spacing w:line="288" w:lineRule="auto"/>
        <w:ind w:left="993" w:hanging="567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kérhető és adható kedvezményekről szintén a fenti fejezet rendelkezik.</w:t>
      </w:r>
    </w:p>
    <w:p w:rsidR="00F00A04" w:rsidRPr="00EA6F07" w:rsidRDefault="00F00A04" w:rsidP="00EA6F07">
      <w:pPr>
        <w:spacing w:line="288" w:lineRule="auto"/>
        <w:ind w:left="426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Időarányos visszafizetés akkor illeti meg a tanulót, ha önhibáján kívül szűnt meg zeneiskolai tanulói jogviszonya (pl. elköltözik).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4"/>
        </w:num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Rendkívüli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események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esetében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a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tanuló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által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követendő</w:t>
      </w:r>
    </w:p>
    <w:p w:rsidR="00F00A04" w:rsidRPr="00EA6F07" w:rsidRDefault="00F00A04" w:rsidP="00EA6F07">
      <w:pPr>
        <w:spacing w:line="288" w:lineRule="auto"/>
        <w:ind w:firstLine="360"/>
        <w:jc w:val="both"/>
        <w:rPr>
          <w:b/>
          <w:sz w:val="24"/>
          <w:szCs w:val="24"/>
        </w:rPr>
      </w:pPr>
      <w:proofErr w:type="gramStart"/>
      <w:r w:rsidRPr="00EA6F07">
        <w:rPr>
          <w:b/>
          <w:sz w:val="24"/>
          <w:szCs w:val="24"/>
        </w:rPr>
        <w:t>magatartás</w:t>
      </w:r>
      <w:proofErr w:type="gramEnd"/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382DED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Rendkívüli események (pl. baleset, tűz) észlelésekor a tanuló köteles azonnal főtárgy tanárát vagy a legközelebb tartózkodó iskolai dolgozót értesíteni, majd az intézkedő utasításait azonnal és mar</w:t>
      </w:r>
      <w:r w:rsidR="00382DED">
        <w:rPr>
          <w:sz w:val="24"/>
          <w:szCs w:val="24"/>
        </w:rPr>
        <w:t>adéktalanul végrehajtani.</w:t>
      </w:r>
    </w:p>
    <w:p w:rsidR="00382DED" w:rsidRDefault="00382DE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lastRenderedPageBreak/>
        <w:t>9. A tanórán kívüli foglalkozások igénybevételi rendje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tanulmányi kirándulásokon való részvétel a tanulók számára önkéntes. Mivel ezek kötelező szervezése nem szerepel a Pedagógiai Programban (nincs rá törvényi lehetőség), ezért e programok szervezése előtt az érintettekkel részletes, minden körülményre kiterjedő egyeztetés szükséges.</w:t>
      </w: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 szakmai versenyeken való részvétele a főtárgy tanár javaslata alapján, az igazgató egyetértésével, a szülő (gondviselő) beleegyezésével történik. A felmerülő költségek finanszírozása elsősorban a zeneiskolát terheli. Amennyiben a költségvetés ezt nem teszi lehetővé, a részvétel elmaradhat vagy más források bevonásával biztosítható.</w:t>
      </w: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növendékek szerepeltetése zeneiskolai hangversenyeken a szülő (gondviselő) részéről megengedettnek tekintendő. (Előzetes egyeztetés szükséges, ha ilyen igény felmerül.)</w:t>
      </w: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tanulóknak a zeneiskolában tanult hangszerrel való szereplése egyéb (pl. iskolai, kerületi) rendezvényeken felkérésre a főtárgy tanár és az igazgatóság tudtával, a szülő (gondviselő) beleegyezésével szervezhető.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</w:p>
    <w:p w:rsidR="00F00A04" w:rsidRPr="00EA6F07" w:rsidRDefault="00F00A04" w:rsidP="00382DED">
      <w:pPr>
        <w:spacing w:line="288" w:lineRule="auto"/>
        <w:jc w:val="both"/>
        <w:rPr>
          <w:sz w:val="24"/>
          <w:szCs w:val="24"/>
        </w:rPr>
      </w:pPr>
      <w:r w:rsidRPr="00EA6F07">
        <w:rPr>
          <w:b/>
          <w:sz w:val="24"/>
          <w:szCs w:val="24"/>
        </w:rPr>
        <w:t>10.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Diákönkormányzat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–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a zeneiskolai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oktatás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egyéni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jellege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miatt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nem alakult a zeneiskolában, így e szervezet kapcsolattartása az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intézmény vezetőségével nem szabályozható. Amennyiben az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említett szervezet létrehozására növendéki igény vagy más ok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felmerül, a viszonyok rendezését a Házirend megfelelő pontjának a</w:t>
      </w:r>
      <w:r w:rsidR="00EA6F07">
        <w:rPr>
          <w:sz w:val="24"/>
          <w:szCs w:val="24"/>
        </w:rPr>
        <w:t xml:space="preserve"> </w:t>
      </w:r>
      <w:r w:rsidRPr="00EA6F07">
        <w:rPr>
          <w:sz w:val="24"/>
          <w:szCs w:val="24"/>
        </w:rPr>
        <w:t>résztvevők bevonásával történő meg</w:t>
      </w:r>
      <w:r w:rsidR="00382DED">
        <w:rPr>
          <w:sz w:val="24"/>
          <w:szCs w:val="24"/>
        </w:rPr>
        <w:t>változtatásával kell megoldani.</w:t>
      </w:r>
    </w:p>
    <w:p w:rsidR="00F00A04" w:rsidRPr="00EA6F07" w:rsidRDefault="00F00A04" w:rsidP="00EA6F07">
      <w:pPr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382DED">
      <w:pPr>
        <w:spacing w:line="288" w:lineRule="auto"/>
        <w:ind w:right="-142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11.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A tanulók rendszeres tájékoztatásának, véleménynyilvánításának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rendje és módja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 tanulók rendszeres tájékoztatása tanulmányi teljesítményeiről, az iskolai munkában való részvételéről folyamatosan történik a főtárgy tanár részéről a tanórák értékelése </w:t>
      </w:r>
      <w:proofErr w:type="gramStart"/>
      <w:r w:rsidRPr="00EA6F07">
        <w:rPr>
          <w:sz w:val="24"/>
          <w:szCs w:val="24"/>
        </w:rPr>
        <w:t>révén</w:t>
      </w:r>
      <w:proofErr w:type="gramEnd"/>
      <w:r w:rsidRPr="00EA6F07">
        <w:rPr>
          <w:sz w:val="24"/>
          <w:szCs w:val="24"/>
        </w:rPr>
        <w:t xml:space="preserve"> ill. az egyéb rendezvényeken való részvétele elemzésének megfogalmazásával. Ez kölcsönös, jó kapcsolat esetében elegendő a sikeres munka kivitelezéséhez.</w:t>
      </w:r>
    </w:p>
    <w:p w:rsidR="00F00A04" w:rsidRPr="00EA6F07" w:rsidRDefault="00F00A04" w:rsidP="00EA6F07">
      <w:pPr>
        <w:pStyle w:val="Cmsor1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>Zeneiskolánk tanári kara mindig kész a tanulók vélemény- nyilvánításának meghallgatására, a figyelembe vehető és figyelembeveendő változások megvalósítására, amennyiben ezek az indítványok összeegyeztethetőek az iskola elfogadott Pedagógiai Programjával és más, erre a területre vonatkozó rendelkezésekkel és törvényekkel.</w:t>
      </w: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Amennyiben ez az út nem járható, a tanuló (szülői közreműködéssel) az iskola vezetőségéhez fordulhat.</w:t>
      </w:r>
    </w:p>
    <w:p w:rsidR="00F00A04" w:rsidRPr="00EA6F07" w:rsidRDefault="00F00A04" w:rsidP="00EA6F07">
      <w:pPr>
        <w:spacing w:line="288" w:lineRule="auto"/>
        <w:jc w:val="both"/>
        <w:rPr>
          <w:sz w:val="24"/>
          <w:szCs w:val="24"/>
        </w:rPr>
      </w:pP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12.</w:t>
      </w:r>
      <w:r w:rsidR="00EA6F07">
        <w:rPr>
          <w:b/>
          <w:sz w:val="24"/>
          <w:szCs w:val="24"/>
        </w:rPr>
        <w:t xml:space="preserve"> </w:t>
      </w:r>
      <w:r w:rsidRPr="00EA6F07">
        <w:rPr>
          <w:b/>
          <w:sz w:val="24"/>
          <w:szCs w:val="24"/>
        </w:rPr>
        <w:t>A tanuló jutalmazásának elvei és formái</w:t>
      </w:r>
    </w:p>
    <w:p w:rsidR="00F00A04" w:rsidRPr="00EA6F07" w:rsidRDefault="00F00A04" w:rsidP="00EA6F07">
      <w:pPr>
        <w:spacing w:line="288" w:lineRule="auto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Azt a tanulót, aki tanulmányi munkáját kiemelkedően végzi, aki kitartó szorgalmat vagy példamutató közösségi magatartást </w:t>
      </w:r>
      <w:proofErr w:type="gramStart"/>
      <w:r w:rsidRPr="00EA6F07">
        <w:rPr>
          <w:sz w:val="24"/>
          <w:szCs w:val="24"/>
        </w:rPr>
        <w:t>tanúsít</w:t>
      </w:r>
      <w:proofErr w:type="gramEnd"/>
      <w:r w:rsidRPr="00EA6F07">
        <w:rPr>
          <w:sz w:val="24"/>
          <w:szCs w:val="24"/>
        </w:rPr>
        <w:t xml:space="preserve"> ill. hozzájárul iskolánk jó hírnevének megőrzéséhez és növeléséhez, az iskola dicséretben részesíti és/vagy jutalmazza.</w:t>
      </w:r>
    </w:p>
    <w:p w:rsidR="00F00A04" w:rsidRPr="00EA6F07" w:rsidRDefault="00F00A04" w:rsidP="00EA6F07">
      <w:pPr>
        <w:spacing w:line="288" w:lineRule="auto"/>
        <w:ind w:left="360" w:right="-426"/>
        <w:jc w:val="both"/>
        <w:rPr>
          <w:sz w:val="24"/>
          <w:szCs w:val="24"/>
          <w:u w:val="single"/>
        </w:rPr>
      </w:pPr>
      <w:r w:rsidRPr="00EA6F07">
        <w:rPr>
          <w:sz w:val="24"/>
          <w:szCs w:val="24"/>
          <w:u w:val="single"/>
        </w:rPr>
        <w:lastRenderedPageBreak/>
        <w:t>A jutalmazás formái</w:t>
      </w:r>
    </w:p>
    <w:p w:rsidR="00F00A04" w:rsidRPr="00EA6F07" w:rsidRDefault="00F00A04" w:rsidP="00EA6F07">
      <w:pPr>
        <w:pStyle w:val="Cmsor2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>A kimagasló eredményt elérő tanulók</w:t>
      </w: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ind w:left="709" w:right="-426" w:firstLine="142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tanári dicséretet kaphatnak;</w:t>
      </w:r>
    </w:p>
    <w:p w:rsidR="00F00A04" w:rsidRPr="00EA6F07" w:rsidRDefault="00F00A04" w:rsidP="00EA6F07">
      <w:pPr>
        <w:numPr>
          <w:ilvl w:val="0"/>
          <w:numId w:val="2"/>
        </w:numPr>
        <w:spacing w:line="288" w:lineRule="auto"/>
        <w:ind w:left="709" w:right="-426" w:firstLine="142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szóbeli dicséretet kaphatnak;</w:t>
      </w:r>
    </w:p>
    <w:p w:rsidR="00F00A04" w:rsidRPr="00382DED" w:rsidRDefault="00F00A04" w:rsidP="009364F2">
      <w:pPr>
        <w:numPr>
          <w:ilvl w:val="0"/>
          <w:numId w:val="2"/>
        </w:numPr>
        <w:spacing w:line="288" w:lineRule="auto"/>
        <w:ind w:left="709" w:right="-426" w:firstLine="707"/>
        <w:jc w:val="both"/>
        <w:rPr>
          <w:sz w:val="24"/>
          <w:szCs w:val="24"/>
        </w:rPr>
      </w:pPr>
      <w:r w:rsidRPr="00382DED">
        <w:rPr>
          <w:sz w:val="24"/>
          <w:szCs w:val="24"/>
        </w:rPr>
        <w:t>a félévi értesítőbe vagy az év végi bizonyítványba a dicséretet</w:t>
      </w:r>
      <w:r w:rsidR="00EA6F07" w:rsidRPr="00382DED">
        <w:rPr>
          <w:sz w:val="24"/>
          <w:szCs w:val="24"/>
        </w:rPr>
        <w:t xml:space="preserve"> </w:t>
      </w:r>
      <w:r w:rsidRPr="00382DED">
        <w:rPr>
          <w:sz w:val="24"/>
          <w:szCs w:val="24"/>
        </w:rPr>
        <w:t>bejegyzik;</w:t>
      </w:r>
    </w:p>
    <w:p w:rsidR="00F00A04" w:rsidRPr="00EA6F07" w:rsidRDefault="00EA6F07" w:rsidP="00382DED">
      <w:pPr>
        <w:spacing w:line="288" w:lineRule="auto"/>
        <w:ind w:left="709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A04" w:rsidRPr="00EA6F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00A04" w:rsidRPr="00EA6F07">
        <w:rPr>
          <w:sz w:val="24"/>
          <w:szCs w:val="24"/>
        </w:rPr>
        <w:t>a tanév végén jutalom kottát, könyvet, oklevelet vagy egyéb</w:t>
      </w:r>
      <w:r>
        <w:rPr>
          <w:sz w:val="24"/>
          <w:szCs w:val="24"/>
        </w:rPr>
        <w:t xml:space="preserve"> </w:t>
      </w:r>
      <w:r w:rsidR="00F00A04" w:rsidRPr="00EA6F07">
        <w:rPr>
          <w:sz w:val="24"/>
          <w:szCs w:val="24"/>
        </w:rPr>
        <w:t>jutalmat kaphatnak.</w:t>
      </w:r>
    </w:p>
    <w:p w:rsidR="00F00A04" w:rsidRPr="00EA6F07" w:rsidRDefault="00F00A04" w:rsidP="00EA6F07">
      <w:pPr>
        <w:spacing w:line="288" w:lineRule="auto"/>
        <w:ind w:left="360" w:right="-426" w:firstLine="348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 A tanévzáró ünnepélyen az igazgatói dicséretben részesülők </w:t>
      </w:r>
      <w:proofErr w:type="gramStart"/>
      <w:r w:rsidRPr="00EA6F07">
        <w:rPr>
          <w:sz w:val="24"/>
          <w:szCs w:val="24"/>
        </w:rPr>
        <w:t>nevét  az</w:t>
      </w:r>
      <w:proofErr w:type="gramEnd"/>
      <w:r w:rsidRPr="00EA6F07">
        <w:rPr>
          <w:sz w:val="24"/>
          <w:szCs w:val="24"/>
        </w:rPr>
        <w:t xml:space="preserve"> igazgató felolvassa.</w:t>
      </w:r>
    </w:p>
    <w:p w:rsidR="00382DED" w:rsidRDefault="00382DED" w:rsidP="00EA6F07">
      <w:pPr>
        <w:spacing w:line="288" w:lineRule="auto"/>
        <w:ind w:left="360" w:right="-426" w:hanging="360"/>
        <w:jc w:val="both"/>
        <w:rPr>
          <w:b/>
          <w:sz w:val="24"/>
          <w:szCs w:val="24"/>
        </w:rPr>
      </w:pPr>
    </w:p>
    <w:p w:rsidR="00F00A04" w:rsidRPr="00EA6F07" w:rsidRDefault="00F00A04" w:rsidP="00EA6F07">
      <w:pPr>
        <w:spacing w:line="288" w:lineRule="auto"/>
        <w:ind w:left="360" w:right="-426" w:hanging="360"/>
        <w:jc w:val="both"/>
        <w:rPr>
          <w:b/>
          <w:sz w:val="24"/>
          <w:szCs w:val="24"/>
        </w:rPr>
      </w:pPr>
      <w:r w:rsidRPr="00EA6F07">
        <w:rPr>
          <w:b/>
          <w:sz w:val="24"/>
          <w:szCs w:val="24"/>
        </w:rPr>
        <w:t>13. Fegyelmező intézkedések, azok alkalmazásának elvei</w:t>
      </w:r>
    </w:p>
    <w:p w:rsidR="00F00A04" w:rsidRPr="00EA6F07" w:rsidRDefault="00F00A04" w:rsidP="00EA6F07">
      <w:pPr>
        <w:spacing w:line="288" w:lineRule="auto"/>
        <w:ind w:right="-426"/>
        <w:jc w:val="both"/>
        <w:rPr>
          <w:b/>
          <w:sz w:val="24"/>
          <w:szCs w:val="24"/>
        </w:rPr>
      </w:pPr>
    </w:p>
    <w:p w:rsidR="00F00A04" w:rsidRPr="00EA6F07" w:rsidRDefault="00F00A04" w:rsidP="00F726FD">
      <w:pPr>
        <w:spacing w:line="288" w:lineRule="auto"/>
        <w:ind w:left="284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hatályos Közoktatási törvény szabályozza a tanulók fegyelmi felelősségét (Kt. 76-77. §).</w:t>
      </w:r>
    </w:p>
    <w:p w:rsidR="00F00A04" w:rsidRPr="00EA6F07" w:rsidRDefault="00F00A04" w:rsidP="00EA6F07">
      <w:pPr>
        <w:spacing w:line="288" w:lineRule="auto"/>
        <w:ind w:left="555"/>
        <w:jc w:val="both"/>
        <w:rPr>
          <w:sz w:val="24"/>
          <w:szCs w:val="24"/>
        </w:rPr>
      </w:pPr>
    </w:p>
    <w:p w:rsidR="00F00A04" w:rsidRPr="00EA6F07" w:rsidRDefault="00F00A04" w:rsidP="00F726FD">
      <w:pPr>
        <w:spacing w:line="288" w:lineRule="auto"/>
        <w:ind w:left="851" w:hanging="567"/>
        <w:jc w:val="both"/>
        <w:rPr>
          <w:sz w:val="24"/>
          <w:szCs w:val="24"/>
        </w:rPr>
      </w:pPr>
      <w:r w:rsidRPr="00EA6F07">
        <w:rPr>
          <w:sz w:val="24"/>
          <w:szCs w:val="24"/>
        </w:rPr>
        <w:t xml:space="preserve">13.1. Amennyiben a tanuló felszerelés nélkül, felkészületlenül jelenik meg a tanórán, a tanár a szorgalom osztályzatban fejezheti ki a hiányosságot. </w:t>
      </w:r>
    </w:p>
    <w:p w:rsidR="00F00A04" w:rsidRPr="00EA6F07" w:rsidRDefault="00F00A04" w:rsidP="00F726FD">
      <w:pPr>
        <w:spacing w:line="288" w:lineRule="auto"/>
        <w:ind w:left="851" w:hanging="567"/>
        <w:jc w:val="both"/>
        <w:rPr>
          <w:sz w:val="24"/>
          <w:szCs w:val="24"/>
        </w:rPr>
      </w:pPr>
    </w:p>
    <w:p w:rsidR="00F00A04" w:rsidRPr="00EA6F07" w:rsidRDefault="00F00A04" w:rsidP="00F726FD">
      <w:pPr>
        <w:spacing w:line="288" w:lineRule="auto"/>
        <w:ind w:left="851" w:right="-426" w:hanging="567"/>
        <w:jc w:val="both"/>
        <w:rPr>
          <w:sz w:val="24"/>
          <w:szCs w:val="24"/>
          <w:u w:val="single"/>
        </w:rPr>
      </w:pPr>
      <w:r w:rsidRPr="00EA6F07">
        <w:rPr>
          <w:sz w:val="24"/>
          <w:szCs w:val="24"/>
        </w:rPr>
        <w:t xml:space="preserve">13.2. </w:t>
      </w:r>
      <w:r w:rsidRPr="00EA6F07">
        <w:rPr>
          <w:sz w:val="24"/>
          <w:szCs w:val="24"/>
          <w:u w:val="single"/>
        </w:rPr>
        <w:t>Intézményi fegyelmező intézkedések</w:t>
      </w:r>
    </w:p>
    <w:p w:rsidR="00F00A04" w:rsidRPr="00EA6F07" w:rsidRDefault="00F00A04" w:rsidP="00F726FD">
      <w:pPr>
        <w:spacing w:line="288" w:lineRule="auto"/>
        <w:ind w:left="851" w:hanging="567"/>
        <w:jc w:val="both"/>
        <w:rPr>
          <w:sz w:val="24"/>
          <w:szCs w:val="24"/>
        </w:rPr>
      </w:pPr>
      <w:r w:rsidRPr="00EA6F07">
        <w:rPr>
          <w:sz w:val="24"/>
          <w:szCs w:val="24"/>
        </w:rPr>
        <w:tab/>
        <w:t>A tanulót helytelen viselkedése vagy a tanulás elhanyagolása miatt tanára szóban figyelmezteti. Ha a fegyelmezetlenség megismétlődik, a figyelmeztetést írásban megismétli. Ha ez sem eredményezi a tanuló megfelelő viselkedését, az igazgató írásban értesíti a szülőt (gondviselőt) a tanuló nem megfelelő magatartásáról. Ennek következménye lehet a növendék tanulói jogviszonyának megszüntetése a zeneiskolával.</w:t>
      </w:r>
    </w:p>
    <w:p w:rsidR="00F00A04" w:rsidRPr="00EA6F07" w:rsidRDefault="00F00A04" w:rsidP="00F726FD">
      <w:pPr>
        <w:spacing w:line="288" w:lineRule="auto"/>
        <w:ind w:left="851" w:hanging="567"/>
        <w:jc w:val="both"/>
        <w:rPr>
          <w:sz w:val="24"/>
          <w:szCs w:val="24"/>
        </w:rPr>
      </w:pPr>
      <w:r w:rsidRPr="00EA6F07">
        <w:rPr>
          <w:sz w:val="24"/>
          <w:szCs w:val="24"/>
        </w:rPr>
        <w:t>A fegyelmezés semmilyen formájában nem hozható szóba a tanuló etnikai hovatartozása vagy vallási meggyőződése. Óvakodni kell személyiség- vagy szeméremsértésre utaló megnyilvánulástól, megjegyzéstől.</w:t>
      </w:r>
    </w:p>
    <w:p w:rsidR="00F00A04" w:rsidRPr="00EA6F07" w:rsidRDefault="00F00A04" w:rsidP="00F726FD">
      <w:pPr>
        <w:tabs>
          <w:tab w:val="left" w:pos="284"/>
        </w:tabs>
        <w:spacing w:line="288" w:lineRule="auto"/>
        <w:ind w:left="851" w:hanging="567"/>
        <w:jc w:val="both"/>
        <w:rPr>
          <w:sz w:val="24"/>
          <w:szCs w:val="24"/>
        </w:rPr>
      </w:pPr>
    </w:p>
    <w:p w:rsidR="00F00A04" w:rsidRPr="00EA6F07" w:rsidRDefault="00F00A04" w:rsidP="00EA6F07">
      <w:pPr>
        <w:pStyle w:val="Szvegtrzs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fegyelmezés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nevelés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eszköze,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tanulót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ezzel megalázni vagy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testi fenyítést alkalmazni nem szabad.</w:t>
      </w:r>
    </w:p>
    <w:p w:rsidR="00F00A04" w:rsidRPr="00EA6F07" w:rsidRDefault="00F00A04" w:rsidP="00EA6F07">
      <w:pPr>
        <w:pStyle w:val="Szvegtrzs"/>
        <w:spacing w:line="288" w:lineRule="auto"/>
        <w:rPr>
          <w:rFonts w:ascii="Times New Roman" w:hAnsi="Times New Roman"/>
          <w:sz w:val="24"/>
          <w:szCs w:val="24"/>
        </w:rPr>
      </w:pPr>
    </w:p>
    <w:p w:rsidR="00F00A04" w:rsidRPr="00EA6F07" w:rsidRDefault="00F00A04" w:rsidP="00EA6F07">
      <w:pPr>
        <w:pStyle w:val="Szvegtrzs"/>
        <w:spacing w:line="288" w:lineRule="auto"/>
        <w:rPr>
          <w:rFonts w:ascii="Times New Roman" w:hAnsi="Times New Roman"/>
          <w:sz w:val="24"/>
          <w:szCs w:val="24"/>
        </w:rPr>
      </w:pPr>
    </w:p>
    <w:p w:rsidR="00F00A04" w:rsidRPr="00EA6F07" w:rsidRDefault="00F00A04" w:rsidP="00EA6F07">
      <w:pPr>
        <w:pStyle w:val="Szvegtrzs"/>
        <w:spacing w:line="288" w:lineRule="auto"/>
        <w:rPr>
          <w:rFonts w:ascii="Times New Roman" w:hAnsi="Times New Roman"/>
          <w:sz w:val="24"/>
          <w:szCs w:val="24"/>
        </w:rPr>
      </w:pPr>
    </w:p>
    <w:p w:rsidR="00F00A04" w:rsidRPr="00EA6F07" w:rsidRDefault="00F00A04" w:rsidP="00EA6F07">
      <w:pPr>
        <w:pStyle w:val="Szvegtrzs"/>
        <w:spacing w:line="288" w:lineRule="auto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sz w:val="24"/>
          <w:szCs w:val="24"/>
        </w:rPr>
        <w:t>Budapest, 2014. június 20.</w:t>
      </w:r>
    </w:p>
    <w:p w:rsidR="00EA6F07" w:rsidRDefault="00EA6F07" w:rsidP="00EA6F07">
      <w:pPr>
        <w:spacing w:after="160" w:line="288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F00A04" w:rsidRPr="00EA6F07" w:rsidRDefault="00F00A04" w:rsidP="00EA6F07">
      <w:pPr>
        <w:pStyle w:val="Szvegtrzs"/>
        <w:spacing w:line="288" w:lineRule="auto"/>
        <w:ind w:left="2552" w:hanging="2410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b/>
          <w:sz w:val="24"/>
          <w:szCs w:val="24"/>
        </w:rPr>
        <w:lastRenderedPageBreak/>
        <w:t>A Házirend hatálya:</w:t>
      </w:r>
      <w:r w:rsidRPr="00EA6F07">
        <w:rPr>
          <w:rFonts w:ascii="Times New Roman" w:hAnsi="Times New Roman"/>
          <w:sz w:val="24"/>
          <w:szCs w:val="24"/>
        </w:rPr>
        <w:t xml:space="preserve"> </w:t>
      </w:r>
      <w:r w:rsidR="00EA6F07">
        <w:rPr>
          <w:rFonts w:ascii="Times New Roman" w:hAnsi="Times New Roman"/>
          <w:sz w:val="24"/>
          <w:szCs w:val="24"/>
        </w:rPr>
        <w:tab/>
      </w:r>
      <w:r w:rsidRPr="00EA6F07">
        <w:rPr>
          <w:rFonts w:ascii="Times New Roman" w:hAnsi="Times New Roman"/>
          <w:sz w:val="24"/>
          <w:szCs w:val="24"/>
        </w:rPr>
        <w:t>A Házirend hatálya kiterjed a zeneiskolával tanulói jogviszonyban levő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valamennyi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növendékre.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viselkedésről és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vagyonvédelemről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rendelkező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pontok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mindenkire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vonatkoznak, aki az épületben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tartózkodik.</w:t>
      </w:r>
    </w:p>
    <w:p w:rsidR="00F00A04" w:rsidRPr="00EA6F07" w:rsidRDefault="00F00A04" w:rsidP="00EA6F07">
      <w:pPr>
        <w:pStyle w:val="Szvegtrzs"/>
        <w:spacing w:line="288" w:lineRule="auto"/>
        <w:ind w:left="2552" w:hanging="2410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b/>
          <w:sz w:val="24"/>
          <w:szCs w:val="24"/>
        </w:rPr>
        <w:t>Hatálybalépés:</w:t>
      </w:r>
      <w:r w:rsidRPr="00EA6F07">
        <w:rPr>
          <w:rFonts w:ascii="Times New Roman" w:hAnsi="Times New Roman"/>
          <w:sz w:val="24"/>
          <w:szCs w:val="24"/>
        </w:rPr>
        <w:t xml:space="preserve"> </w:t>
      </w:r>
      <w:r w:rsidR="00EA6F07">
        <w:rPr>
          <w:rFonts w:ascii="Times New Roman" w:hAnsi="Times New Roman"/>
          <w:sz w:val="24"/>
          <w:szCs w:val="24"/>
        </w:rPr>
        <w:tab/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Házirend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azután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lép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hatályba,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amikor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 tantestület által elfogadott dokumentumot a fenntartó jóváhagyja.</w:t>
      </w:r>
    </w:p>
    <w:p w:rsidR="00C9057C" w:rsidRPr="00EA6F07" w:rsidRDefault="00F00A04" w:rsidP="00EA6F07">
      <w:pPr>
        <w:pStyle w:val="Szvegtrzs"/>
        <w:spacing w:line="288" w:lineRule="auto"/>
        <w:ind w:left="2552" w:hanging="2410"/>
        <w:rPr>
          <w:rFonts w:ascii="Times New Roman" w:hAnsi="Times New Roman"/>
          <w:sz w:val="24"/>
          <w:szCs w:val="24"/>
        </w:rPr>
      </w:pPr>
      <w:r w:rsidRPr="00EA6F07">
        <w:rPr>
          <w:rFonts w:ascii="Times New Roman" w:hAnsi="Times New Roman"/>
          <w:b/>
          <w:sz w:val="24"/>
          <w:szCs w:val="24"/>
        </w:rPr>
        <w:t>Közzététel:</w:t>
      </w:r>
      <w:r w:rsidRPr="00EA6F07">
        <w:rPr>
          <w:rFonts w:ascii="Times New Roman" w:hAnsi="Times New Roman"/>
          <w:sz w:val="24"/>
          <w:szCs w:val="24"/>
        </w:rPr>
        <w:t xml:space="preserve"> </w:t>
      </w:r>
      <w:r w:rsidR="00EA6F07">
        <w:rPr>
          <w:rFonts w:ascii="Times New Roman" w:hAnsi="Times New Roman"/>
          <w:sz w:val="24"/>
          <w:szCs w:val="24"/>
        </w:rPr>
        <w:tab/>
      </w:r>
      <w:r w:rsidRPr="00EA6F07">
        <w:rPr>
          <w:rFonts w:ascii="Times New Roman" w:hAnsi="Times New Roman"/>
          <w:sz w:val="24"/>
          <w:szCs w:val="24"/>
        </w:rPr>
        <w:t>Ezt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Házirendet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az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iskola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folyosóján,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aulájában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jól</w:t>
      </w:r>
      <w:r w:rsidR="00EA6F07">
        <w:rPr>
          <w:rFonts w:ascii="Times New Roman" w:hAnsi="Times New Roman"/>
          <w:sz w:val="24"/>
          <w:szCs w:val="24"/>
        </w:rPr>
        <w:t xml:space="preserve"> látható helyen </w:t>
      </w:r>
      <w:r w:rsidRPr="00EA6F07">
        <w:rPr>
          <w:rFonts w:ascii="Times New Roman" w:hAnsi="Times New Roman"/>
          <w:sz w:val="24"/>
          <w:szCs w:val="24"/>
        </w:rPr>
        <w:t>ki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kell függeszteni.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A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zeneiskolába való</w:t>
      </w:r>
      <w:r w:rsidR="00EA6F07">
        <w:rPr>
          <w:rFonts w:ascii="Times New Roman" w:hAnsi="Times New Roman"/>
          <w:sz w:val="24"/>
          <w:szCs w:val="24"/>
        </w:rPr>
        <w:t xml:space="preserve"> </w:t>
      </w:r>
      <w:r w:rsidRPr="00EA6F07">
        <w:rPr>
          <w:rFonts w:ascii="Times New Roman" w:hAnsi="Times New Roman"/>
          <w:sz w:val="24"/>
          <w:szCs w:val="24"/>
        </w:rPr>
        <w:t>beiratkozáskor egy példányát a tanulónak</w:t>
      </w:r>
      <w:r w:rsidR="00EA6F07">
        <w:rPr>
          <w:rFonts w:ascii="Times New Roman" w:hAnsi="Times New Roman"/>
          <w:sz w:val="24"/>
          <w:szCs w:val="24"/>
        </w:rPr>
        <w:t>,</w:t>
      </w:r>
      <w:r w:rsidRPr="00EA6F07">
        <w:rPr>
          <w:rFonts w:ascii="Times New Roman" w:hAnsi="Times New Roman"/>
          <w:sz w:val="24"/>
          <w:szCs w:val="24"/>
        </w:rPr>
        <w:t xml:space="preserve"> ill. a szülőnek át</w:t>
      </w:r>
      <w:r w:rsidR="00EA6F07">
        <w:rPr>
          <w:rFonts w:ascii="Times New Roman" w:hAnsi="Times New Roman"/>
          <w:sz w:val="24"/>
          <w:szCs w:val="24"/>
        </w:rPr>
        <w:t xml:space="preserve"> kell adni.</w:t>
      </w:r>
    </w:p>
    <w:sectPr w:rsidR="00C9057C" w:rsidRPr="00EA6F07" w:rsidSect="00EA6F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360"/>
    <w:multiLevelType w:val="hybridMultilevel"/>
    <w:tmpl w:val="4752786E"/>
    <w:lvl w:ilvl="0" w:tplc="C69E3748">
      <w:start w:val="2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6AC6FB5"/>
    <w:multiLevelType w:val="hybridMultilevel"/>
    <w:tmpl w:val="8F3C919E"/>
    <w:lvl w:ilvl="0" w:tplc="9FB8E7CA">
      <w:start w:val="10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248"/>
    <w:multiLevelType w:val="multilevel"/>
    <w:tmpl w:val="F528B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8E86C63"/>
    <w:multiLevelType w:val="singleLevel"/>
    <w:tmpl w:val="C69E37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CEF2825"/>
    <w:multiLevelType w:val="multilevel"/>
    <w:tmpl w:val="76E6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A2C13C0"/>
    <w:multiLevelType w:val="singleLevel"/>
    <w:tmpl w:val="9FB8E7CA"/>
    <w:lvl w:ilvl="0">
      <w:start w:val="10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</w:rPr>
    </w:lvl>
  </w:abstractNum>
  <w:abstractNum w:abstractNumId="6">
    <w:nsid w:val="67A60A3D"/>
    <w:multiLevelType w:val="hybridMultilevel"/>
    <w:tmpl w:val="0C88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8A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4"/>
    <w:rsid w:val="00382DED"/>
    <w:rsid w:val="00703ACD"/>
    <w:rsid w:val="00C9057C"/>
    <w:rsid w:val="00EA6F07"/>
    <w:rsid w:val="00F00A04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40A6-F9B9-4196-B244-4F731F9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00A04"/>
    <w:pPr>
      <w:keepNext/>
      <w:ind w:left="360"/>
      <w:jc w:val="both"/>
      <w:outlineLvl w:val="0"/>
    </w:pPr>
    <w:rPr>
      <w:rFonts w:ascii="Arial" w:hAnsi="Arial"/>
      <w:sz w:val="28"/>
    </w:rPr>
  </w:style>
  <w:style w:type="paragraph" w:styleId="Cmsor2">
    <w:name w:val="heading 2"/>
    <w:basedOn w:val="Norml"/>
    <w:next w:val="Norml"/>
    <w:link w:val="Cmsor2Char"/>
    <w:qFormat/>
    <w:rsid w:val="00F00A04"/>
    <w:pPr>
      <w:keepNext/>
      <w:ind w:left="709" w:right="-426" w:firstLine="142"/>
      <w:jc w:val="both"/>
      <w:outlineLvl w:val="1"/>
    </w:pPr>
    <w:rPr>
      <w:rFonts w:ascii="Arial" w:hAnsi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0A04"/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0A04"/>
    <w:rPr>
      <w:rFonts w:ascii="Arial" w:eastAsia="Times New Roman" w:hAnsi="Arial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F00A04"/>
    <w:pPr>
      <w:jc w:val="center"/>
    </w:pPr>
    <w:rPr>
      <w:sz w:val="36"/>
    </w:rPr>
  </w:style>
  <w:style w:type="character" w:customStyle="1" w:styleId="CmChar">
    <w:name w:val="Cím Char"/>
    <w:basedOn w:val="Bekezdsalapbettpusa"/>
    <w:link w:val="Cm"/>
    <w:rsid w:val="00F00A04"/>
    <w:rPr>
      <w:rFonts w:ascii="Times New Roman" w:eastAsia="Times New Roman" w:hAnsi="Times New Roman" w:cs="Times New Roman"/>
      <w:sz w:val="36"/>
      <w:szCs w:val="20"/>
      <w:lang w:eastAsia="hu-HU"/>
    </w:rPr>
  </w:style>
  <w:style w:type="paragraph" w:styleId="Alcm">
    <w:name w:val="Subtitle"/>
    <w:basedOn w:val="Norml"/>
    <w:link w:val="AlcmChar"/>
    <w:qFormat/>
    <w:rsid w:val="00F00A04"/>
    <w:pPr>
      <w:jc w:val="center"/>
    </w:pPr>
    <w:rPr>
      <w:sz w:val="36"/>
    </w:rPr>
  </w:style>
  <w:style w:type="character" w:customStyle="1" w:styleId="AlcmChar">
    <w:name w:val="Alcím Char"/>
    <w:basedOn w:val="Bekezdsalapbettpusa"/>
    <w:link w:val="Alcm"/>
    <w:rsid w:val="00F00A04"/>
    <w:rPr>
      <w:rFonts w:ascii="Times New Roman" w:eastAsia="Times New Roman" w:hAnsi="Times New Roman" w:cs="Times New Roman"/>
      <w:sz w:val="3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00A04"/>
    <w:pPr>
      <w:ind w:left="360"/>
      <w:jc w:val="both"/>
    </w:pPr>
    <w:rPr>
      <w:rFonts w:ascii="Arial" w:hAnsi="Arial"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F00A04"/>
    <w:rPr>
      <w:rFonts w:ascii="Arial" w:eastAsia="Times New Roman" w:hAnsi="Arial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00A04"/>
    <w:pPr>
      <w:ind w:left="708"/>
      <w:jc w:val="both"/>
    </w:pPr>
    <w:rPr>
      <w:rFonts w:ascii="Arial" w:hAnsi="Arial"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F00A04"/>
    <w:rPr>
      <w:rFonts w:ascii="Arial" w:eastAsia="Times New Roman" w:hAnsi="Arial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F00A04"/>
    <w:pPr>
      <w:jc w:val="both"/>
    </w:pPr>
    <w:rPr>
      <w:rFonts w:ascii="Arial" w:hAnsi="Arial"/>
      <w:sz w:val="28"/>
    </w:rPr>
  </w:style>
  <w:style w:type="character" w:customStyle="1" w:styleId="SzvegtrzsChar">
    <w:name w:val="Szövegtörzs Char"/>
    <w:basedOn w:val="Bekezdsalapbettpusa"/>
    <w:link w:val="Szvegtrzs"/>
    <w:rsid w:val="00F00A04"/>
    <w:rPr>
      <w:rFonts w:ascii="Arial" w:eastAsia="Times New Roman" w:hAnsi="Arial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7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F73B7B5D</Template>
  <TotalTime>90</TotalTime>
  <Pages>7</Pages>
  <Words>1683</Words>
  <Characters>11619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Koczka Zoltán</dc:creator>
  <cp:keywords/>
  <dc:description/>
  <cp:lastModifiedBy>Kovács Koczka Zoltán</cp:lastModifiedBy>
  <cp:revision>4</cp:revision>
  <dcterms:created xsi:type="dcterms:W3CDTF">2017-12-18T10:20:00Z</dcterms:created>
  <dcterms:modified xsi:type="dcterms:W3CDTF">2017-12-18T11:50:00Z</dcterms:modified>
</cp:coreProperties>
</file>